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15" w:rsidRDefault="00463915" w:rsidP="00433B9D">
      <w:pPr>
        <w:jc w:val="center"/>
        <w:rPr>
          <w:rFonts w:ascii="Cooper Black" w:hAnsi="Cooper Black"/>
          <w:b/>
          <w:sz w:val="40"/>
        </w:rPr>
      </w:pPr>
      <w:bookmarkStart w:id="0" w:name="_GoBack"/>
      <w:bookmarkEnd w:id="0"/>
    </w:p>
    <w:p w:rsidR="00463915" w:rsidRDefault="00463915" w:rsidP="00433B9D">
      <w:pPr>
        <w:jc w:val="center"/>
        <w:rPr>
          <w:rFonts w:ascii="Cooper Black" w:hAnsi="Cooper Black"/>
          <w:b/>
          <w:sz w:val="40"/>
        </w:rPr>
      </w:pPr>
    </w:p>
    <w:p w:rsidR="00463915" w:rsidRDefault="00463915" w:rsidP="00433B9D">
      <w:pPr>
        <w:jc w:val="center"/>
        <w:rPr>
          <w:rFonts w:ascii="Cooper Black" w:hAnsi="Cooper Black"/>
          <w:b/>
          <w:sz w:val="40"/>
        </w:rPr>
      </w:pPr>
    </w:p>
    <w:p w:rsidR="00463915" w:rsidRDefault="00463915" w:rsidP="00463915">
      <w:pPr>
        <w:pStyle w:val="Standard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it-IT"/>
        </w:rPr>
        <w:drawing>
          <wp:inline distT="0" distB="0" distL="0" distR="0" wp14:anchorId="16ADFF12" wp14:editId="2C1F0545">
            <wp:extent cx="1838160" cy="1819439"/>
            <wp:effectExtent l="0" t="0" r="0" b="9361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160" cy="18194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63915" w:rsidRDefault="00463915" w:rsidP="00463915">
      <w:pPr>
        <w:pStyle w:val="Standard"/>
        <w:ind w:left="90" w:firstLine="708"/>
        <w:jc w:val="center"/>
      </w:pPr>
      <w:r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z w:val="28"/>
          <w:szCs w:val="28"/>
        </w:rPr>
        <w:t xml:space="preserve">ENTRO </w:t>
      </w:r>
      <w:r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28"/>
          <w:szCs w:val="28"/>
        </w:rPr>
        <w:t xml:space="preserve">PORTIVO </w:t>
      </w:r>
      <w:r>
        <w:rPr>
          <w:rFonts w:ascii="Arial" w:hAnsi="Arial" w:cs="Arial"/>
          <w:sz w:val="36"/>
          <w:szCs w:val="36"/>
        </w:rPr>
        <w:t>E</w:t>
      </w:r>
      <w:r>
        <w:rPr>
          <w:rFonts w:ascii="Arial" w:hAnsi="Arial" w:cs="Arial"/>
          <w:sz w:val="28"/>
          <w:szCs w:val="28"/>
        </w:rPr>
        <w:t xml:space="preserve">DUCATIVO </w:t>
      </w:r>
      <w:r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z w:val="28"/>
          <w:szCs w:val="28"/>
        </w:rPr>
        <w:t>AZIONALE</w:t>
      </w:r>
    </w:p>
    <w:p w:rsidR="00463915" w:rsidRDefault="00463915" w:rsidP="00463915">
      <w:pPr>
        <w:pStyle w:val="Standard"/>
        <w:ind w:left="9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Ente di Promozione Sportiva del C.O.N.I. (Art. 31 D.P.R. 2–8–1974 n. 530)</w:t>
      </w:r>
    </w:p>
    <w:p w:rsidR="00463915" w:rsidRDefault="00463915" w:rsidP="00463915">
      <w:pPr>
        <w:pStyle w:val="Standard"/>
        <w:ind w:left="9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Ente Nazionale con Finalità Assistenziali Riconosciuto dal Ministero dell’Interno</w:t>
      </w:r>
    </w:p>
    <w:p w:rsidR="00463915" w:rsidRDefault="00463915" w:rsidP="00463915">
      <w:pPr>
        <w:pStyle w:val="Standard"/>
        <w:ind w:left="9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 D.M. 55IC 3206. 12000. A. (101) del 29-2-1992 )</w:t>
      </w:r>
    </w:p>
    <w:p w:rsidR="00463915" w:rsidRDefault="00463915" w:rsidP="00463915">
      <w:pPr>
        <w:pStyle w:val="Standard"/>
        <w:ind w:left="9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Via L. Bodio, 57 – 00191 Roma – Tel. 06/3294807 – 3294702 Fax 06/3292397</w:t>
      </w:r>
    </w:p>
    <w:p w:rsidR="00463915" w:rsidRDefault="00030524" w:rsidP="00463915">
      <w:pPr>
        <w:pStyle w:val="Standard"/>
        <w:jc w:val="center"/>
      </w:pPr>
      <w:hyperlink r:id="rId7" w:history="1">
        <w:r w:rsidR="00463915">
          <w:rPr>
            <w:rStyle w:val="Internetlink"/>
            <w:sz w:val="20"/>
            <w:szCs w:val="20"/>
          </w:rPr>
          <w:t>www.csen.it</w:t>
        </w:r>
      </w:hyperlink>
      <w:r w:rsidR="00463915">
        <w:rPr>
          <w:sz w:val="20"/>
          <w:szCs w:val="20"/>
        </w:rPr>
        <w:t xml:space="preserve"> – indirizzo e-mail </w:t>
      </w:r>
      <w:hyperlink r:id="rId8" w:history="1">
        <w:r w:rsidR="00463915">
          <w:rPr>
            <w:rStyle w:val="Internetlink"/>
            <w:sz w:val="20"/>
            <w:szCs w:val="20"/>
          </w:rPr>
          <w:t>info@csen.it</w:t>
        </w:r>
      </w:hyperlink>
    </w:p>
    <w:p w:rsidR="00463915" w:rsidRDefault="00463915" w:rsidP="00463915">
      <w:pPr>
        <w:pStyle w:val="Standard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463915" w:rsidRPr="004E7489" w:rsidRDefault="00463915" w:rsidP="00463915">
      <w:pPr>
        <w:jc w:val="center"/>
        <w:rPr>
          <w:rFonts w:ascii="Times New Roman" w:hAnsi="Times New Roman" w:cs="Times New Roman"/>
          <w:b/>
          <w:sz w:val="48"/>
        </w:rPr>
      </w:pPr>
      <w:r w:rsidRPr="004E7489">
        <w:rPr>
          <w:rFonts w:ascii="Times New Roman" w:hAnsi="Times New Roman" w:cs="Times New Roman"/>
          <w:b/>
          <w:sz w:val="48"/>
        </w:rPr>
        <w:t>REGOLAMENTO GARA LIGHT</w:t>
      </w:r>
      <w:r w:rsidR="004E7489">
        <w:rPr>
          <w:rFonts w:ascii="Times New Roman" w:hAnsi="Times New Roman" w:cs="Times New Roman"/>
          <w:b/>
          <w:sz w:val="48"/>
        </w:rPr>
        <w:t xml:space="preserve"> </w:t>
      </w:r>
      <w:r w:rsidRPr="004E7489">
        <w:rPr>
          <w:rFonts w:ascii="Times New Roman" w:hAnsi="Times New Roman" w:cs="Times New Roman"/>
          <w:b/>
          <w:sz w:val="48"/>
        </w:rPr>
        <w:t>BOXE</w:t>
      </w:r>
    </w:p>
    <w:p w:rsidR="00463915" w:rsidRPr="004E7489" w:rsidRDefault="00463915" w:rsidP="00463915">
      <w:pPr>
        <w:pStyle w:val="Standard"/>
        <w:rPr>
          <w:rFonts w:ascii="Tahoma" w:hAnsi="Tahoma" w:cs="Tahoma"/>
          <w:b/>
          <w:bCs/>
          <w:sz w:val="36"/>
          <w:szCs w:val="28"/>
          <w:u w:val="single"/>
        </w:rPr>
      </w:pPr>
    </w:p>
    <w:p w:rsidR="004E7489" w:rsidRDefault="004E7489" w:rsidP="00463915">
      <w:pPr>
        <w:pStyle w:val="Corpodeltesto2"/>
        <w:jc w:val="left"/>
        <w:rPr>
          <w:b/>
          <w:bCs/>
          <w:sz w:val="28"/>
        </w:rPr>
      </w:pPr>
    </w:p>
    <w:p w:rsidR="00463915" w:rsidRPr="004E7489" w:rsidRDefault="00463915" w:rsidP="00463915">
      <w:pPr>
        <w:pStyle w:val="Corpodeltesto2"/>
        <w:jc w:val="left"/>
        <w:rPr>
          <w:b/>
          <w:bCs/>
          <w:sz w:val="36"/>
        </w:rPr>
      </w:pPr>
      <w:r w:rsidRPr="004E7489">
        <w:rPr>
          <w:b/>
          <w:bCs/>
          <w:sz w:val="36"/>
        </w:rPr>
        <w:t>Indice</w:t>
      </w:r>
    </w:p>
    <w:p w:rsidR="00463915" w:rsidRPr="004E7489" w:rsidRDefault="004E7489" w:rsidP="004E7489">
      <w:pPr>
        <w:pStyle w:val="Corpodeltesto2"/>
        <w:numPr>
          <w:ilvl w:val="0"/>
          <w:numId w:val="11"/>
        </w:numPr>
        <w:suppressAutoHyphens w:val="0"/>
        <w:spacing w:after="0" w:line="240" w:lineRule="auto"/>
        <w:rPr>
          <w:rFonts w:ascii="Tahoma" w:hAnsi="Tahoma" w:cs="Tahoma"/>
          <w:sz w:val="28"/>
        </w:rPr>
      </w:pPr>
      <w:r w:rsidRPr="004E7489">
        <w:rPr>
          <w:rFonts w:ascii="Tahoma" w:hAnsi="Tahoma" w:cs="Tahoma"/>
          <w:sz w:val="28"/>
        </w:rPr>
        <w:t>S</w:t>
      </w:r>
      <w:r w:rsidR="00463915" w:rsidRPr="004E7489">
        <w:rPr>
          <w:rFonts w:ascii="Tahoma" w:hAnsi="Tahoma" w:cs="Tahoma"/>
          <w:sz w:val="28"/>
        </w:rPr>
        <w:t>tatus dell’atleta</w:t>
      </w:r>
    </w:p>
    <w:p w:rsidR="00463915" w:rsidRPr="004E7489" w:rsidRDefault="004E7489" w:rsidP="004E7489">
      <w:pPr>
        <w:pStyle w:val="Corpodeltesto2"/>
        <w:numPr>
          <w:ilvl w:val="0"/>
          <w:numId w:val="11"/>
        </w:numPr>
        <w:suppressAutoHyphens w:val="0"/>
        <w:spacing w:after="0" w:line="240" w:lineRule="auto"/>
        <w:rPr>
          <w:rFonts w:ascii="Tahoma" w:hAnsi="Tahoma" w:cs="Tahoma"/>
          <w:sz w:val="28"/>
        </w:rPr>
      </w:pPr>
      <w:r w:rsidRPr="004E7489">
        <w:rPr>
          <w:rFonts w:ascii="Tahoma" w:hAnsi="Tahoma" w:cs="Tahoma"/>
          <w:sz w:val="28"/>
        </w:rPr>
        <w:t>L</w:t>
      </w:r>
      <w:r w:rsidR="00463915" w:rsidRPr="004E7489">
        <w:rPr>
          <w:rFonts w:ascii="Tahoma" w:hAnsi="Tahoma" w:cs="Tahoma"/>
          <w:sz w:val="28"/>
        </w:rPr>
        <w:t>uogo ove si svolgono le competizioni</w:t>
      </w:r>
    </w:p>
    <w:p w:rsidR="00463915" w:rsidRPr="004E7489" w:rsidRDefault="004E7489" w:rsidP="004E7489">
      <w:pPr>
        <w:pStyle w:val="Paragrafoelenco"/>
        <w:numPr>
          <w:ilvl w:val="0"/>
          <w:numId w:val="11"/>
        </w:numPr>
        <w:rPr>
          <w:rFonts w:ascii="Tahoma" w:hAnsi="Tahoma" w:cs="Tahoma"/>
          <w:kern w:val="3"/>
          <w:sz w:val="28"/>
          <w:szCs w:val="24"/>
          <w:lang w:eastAsia="zh-CN"/>
        </w:rPr>
      </w:pPr>
      <w:r w:rsidRPr="004E7489">
        <w:rPr>
          <w:rFonts w:ascii="Tahoma" w:hAnsi="Tahoma" w:cs="Tahoma"/>
          <w:kern w:val="3"/>
          <w:sz w:val="28"/>
          <w:szCs w:val="24"/>
          <w:lang w:eastAsia="zh-CN"/>
        </w:rPr>
        <w:t>C</w:t>
      </w:r>
      <w:r w:rsidR="00463915" w:rsidRPr="004E7489">
        <w:rPr>
          <w:rFonts w:ascii="Tahoma" w:hAnsi="Tahoma" w:cs="Tahoma"/>
          <w:kern w:val="3"/>
          <w:sz w:val="28"/>
          <w:szCs w:val="24"/>
          <w:lang w:eastAsia="zh-CN"/>
        </w:rPr>
        <w:t xml:space="preserve">hi può praticare  la  light  boxe </w:t>
      </w:r>
    </w:p>
    <w:p w:rsidR="00463915" w:rsidRPr="004E7489" w:rsidRDefault="004E7489" w:rsidP="004E7489">
      <w:pPr>
        <w:pStyle w:val="Paragrafoelenco"/>
        <w:numPr>
          <w:ilvl w:val="0"/>
          <w:numId w:val="11"/>
        </w:numPr>
        <w:rPr>
          <w:rFonts w:ascii="Tahoma" w:hAnsi="Tahoma" w:cs="Tahoma"/>
          <w:kern w:val="3"/>
          <w:sz w:val="28"/>
          <w:szCs w:val="24"/>
          <w:lang w:eastAsia="zh-CN"/>
        </w:rPr>
      </w:pPr>
      <w:r w:rsidRPr="004E7489">
        <w:rPr>
          <w:rFonts w:ascii="Tahoma" w:hAnsi="Tahoma" w:cs="Tahoma"/>
          <w:kern w:val="3"/>
          <w:sz w:val="28"/>
          <w:szCs w:val="24"/>
          <w:lang w:eastAsia="zh-CN"/>
        </w:rPr>
        <w:t>R</w:t>
      </w:r>
      <w:r w:rsidR="00463915" w:rsidRPr="004E7489">
        <w:rPr>
          <w:rFonts w:ascii="Tahoma" w:hAnsi="Tahoma" w:cs="Tahoma"/>
          <w:kern w:val="3"/>
          <w:sz w:val="28"/>
          <w:szCs w:val="24"/>
          <w:lang w:eastAsia="zh-CN"/>
        </w:rPr>
        <w:t>egolamento</w:t>
      </w:r>
    </w:p>
    <w:p w:rsidR="004E7489" w:rsidRPr="004E7489" w:rsidRDefault="004E7489" w:rsidP="004E7489">
      <w:pPr>
        <w:pStyle w:val="Paragrafoelenco"/>
        <w:numPr>
          <w:ilvl w:val="0"/>
          <w:numId w:val="11"/>
        </w:numPr>
        <w:rPr>
          <w:rFonts w:ascii="Tahoma" w:hAnsi="Tahoma" w:cs="Tahoma"/>
          <w:kern w:val="3"/>
          <w:sz w:val="28"/>
          <w:szCs w:val="24"/>
          <w:lang w:eastAsia="zh-CN"/>
        </w:rPr>
      </w:pPr>
      <w:r w:rsidRPr="004E7489">
        <w:rPr>
          <w:rFonts w:ascii="Tahoma" w:hAnsi="Tahoma" w:cs="Tahoma"/>
          <w:kern w:val="3"/>
          <w:sz w:val="28"/>
          <w:szCs w:val="24"/>
          <w:lang w:eastAsia="zh-CN"/>
        </w:rPr>
        <w:t>Criteri del punteggio</w:t>
      </w:r>
    </w:p>
    <w:p w:rsidR="004E7489" w:rsidRPr="004E7489" w:rsidRDefault="004E7489" w:rsidP="004E7489">
      <w:pPr>
        <w:ind w:left="720"/>
        <w:rPr>
          <w:rFonts w:ascii="Tahoma" w:hAnsi="Tahoma" w:cs="Tahoma"/>
          <w:kern w:val="3"/>
          <w:sz w:val="24"/>
          <w:szCs w:val="24"/>
          <w:lang w:eastAsia="zh-CN"/>
        </w:rPr>
      </w:pPr>
    </w:p>
    <w:p w:rsidR="00463915" w:rsidRDefault="00463915" w:rsidP="00463915">
      <w:pPr>
        <w:pStyle w:val="Corpodeltesto2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463915" w:rsidRDefault="00463915" w:rsidP="00463915">
      <w:pPr>
        <w:pStyle w:val="Corpodeltesto2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463915" w:rsidRDefault="00463915" w:rsidP="00463915">
      <w:pPr>
        <w:pStyle w:val="Corpodeltesto2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463915" w:rsidRDefault="00463915" w:rsidP="00463915">
      <w:pPr>
        <w:pStyle w:val="Corpodeltesto2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463915" w:rsidRDefault="00463915" w:rsidP="00463915">
      <w:pPr>
        <w:pStyle w:val="Corpodeltesto2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463915" w:rsidRDefault="00463915" w:rsidP="00463915">
      <w:pPr>
        <w:pStyle w:val="Corpodeltesto2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463915" w:rsidRDefault="00463915" w:rsidP="00463915">
      <w:pPr>
        <w:pStyle w:val="Corpodeltesto2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463915" w:rsidRDefault="00463915" w:rsidP="00463915">
      <w:pPr>
        <w:pStyle w:val="Corpodeltesto2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463915" w:rsidRDefault="00463915" w:rsidP="00463915">
      <w:pPr>
        <w:pStyle w:val="Titolo1"/>
        <w:numPr>
          <w:ilvl w:val="0"/>
          <w:numId w:val="7"/>
        </w:num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STATUS DELL’ATLETA</w:t>
      </w:r>
    </w:p>
    <w:p w:rsidR="00463915" w:rsidRDefault="00463915" w:rsidP="00463915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</w:p>
    <w:p w:rsidR="00463915" w:rsidRDefault="00463915" w:rsidP="00463915">
      <w:pPr>
        <w:pStyle w:val="Standard"/>
        <w:spacing w:line="360" w:lineRule="auto"/>
      </w:pPr>
      <w:r>
        <w:rPr>
          <w:rFonts w:ascii="Tahoma" w:hAnsi="Tahoma" w:cs="Tahoma"/>
          <w:sz w:val="20"/>
        </w:rPr>
        <w:t>Con il tesseramento allo CSEN, gli atleti ne accettano in toto lo statuto ed i regolamenti. Tutti gli atleti devono comprovare il non impedimento psico-fisico all’attività di kickboxing con il certificato medico di idoneità all’attività amatoriale o agonistica. Tutti gli atleti devono essere in regola con il proprio libretto delle arti marziali detto Budopass. Gli atleti agonisti, cioè coloro i quali partecipano alle competizioni, devono avere un’età e competenze tecniche richieste dalla disciplina rappresentata. Sarà cura e responsabilità del club certificarne l’idoneità all’Ente di Promozione.</w:t>
      </w:r>
    </w:p>
    <w:p w:rsidR="00463915" w:rsidRDefault="00463915" w:rsidP="00433B9D">
      <w:pPr>
        <w:jc w:val="center"/>
        <w:rPr>
          <w:rFonts w:ascii="Cooper Black" w:hAnsi="Cooper Black"/>
          <w:b/>
          <w:sz w:val="40"/>
        </w:rPr>
      </w:pPr>
    </w:p>
    <w:p w:rsidR="00463915" w:rsidRPr="00463915" w:rsidRDefault="00463915" w:rsidP="00463915">
      <w:pPr>
        <w:keepNext/>
        <w:widowControl w:val="0"/>
        <w:numPr>
          <w:ilvl w:val="1"/>
          <w:numId w:val="8"/>
        </w:numPr>
        <w:tabs>
          <w:tab w:val="left" w:pos="0"/>
        </w:tabs>
        <w:suppressAutoHyphens/>
        <w:autoSpaceDN w:val="0"/>
        <w:spacing w:line="360" w:lineRule="auto"/>
        <w:jc w:val="center"/>
        <w:textAlignment w:val="baseline"/>
        <w:outlineLvl w:val="1"/>
        <w:rPr>
          <w:rFonts w:ascii="Tahoma" w:hAnsi="Tahoma" w:cs="Tahoma"/>
          <w:b/>
          <w:bCs/>
          <w:i/>
          <w:iCs/>
          <w:kern w:val="3"/>
          <w:sz w:val="28"/>
          <w:szCs w:val="24"/>
          <w:lang w:eastAsia="zh-CN"/>
        </w:rPr>
      </w:pPr>
      <w:r w:rsidRPr="00463915">
        <w:rPr>
          <w:rFonts w:ascii="Tahoma" w:hAnsi="Tahoma" w:cs="Tahoma"/>
          <w:b/>
          <w:bCs/>
          <w:i/>
          <w:iCs/>
          <w:kern w:val="3"/>
          <w:sz w:val="28"/>
          <w:szCs w:val="24"/>
          <w:lang w:eastAsia="zh-CN"/>
        </w:rPr>
        <w:t>LUOGO OVE SI SVOLGONO LE COMPETIZIONI</w:t>
      </w:r>
    </w:p>
    <w:p w:rsidR="00463915" w:rsidRDefault="00463915" w:rsidP="00433B9D">
      <w:pPr>
        <w:jc w:val="center"/>
        <w:rPr>
          <w:rFonts w:ascii="Cooper Black" w:hAnsi="Cooper Black"/>
          <w:b/>
          <w:sz w:val="40"/>
        </w:rPr>
      </w:pPr>
    </w:p>
    <w:p w:rsidR="00463915" w:rsidRPr="00463915" w:rsidRDefault="00463915" w:rsidP="00463915">
      <w:pPr>
        <w:keepNext/>
        <w:widowControl w:val="0"/>
        <w:tabs>
          <w:tab w:val="left" w:pos="204"/>
        </w:tabs>
        <w:suppressAutoHyphens/>
        <w:autoSpaceDN w:val="0"/>
        <w:spacing w:line="360" w:lineRule="auto"/>
        <w:jc w:val="both"/>
        <w:textAlignment w:val="baseline"/>
        <w:outlineLvl w:val="2"/>
        <w:rPr>
          <w:rFonts w:ascii="Tahoma" w:hAnsi="Tahoma" w:cs="Tahoma"/>
          <w:b/>
          <w:bCs/>
          <w:i/>
          <w:iCs/>
          <w:kern w:val="3"/>
          <w:sz w:val="24"/>
          <w:szCs w:val="24"/>
          <w:u w:val="single"/>
          <w:lang w:eastAsia="zh-CN"/>
        </w:rPr>
      </w:pPr>
      <w:r w:rsidRPr="00463915">
        <w:rPr>
          <w:rFonts w:ascii="Tahoma" w:hAnsi="Tahoma" w:cs="Tahoma"/>
          <w:b/>
          <w:bCs/>
          <w:i/>
          <w:iCs/>
          <w:kern w:val="3"/>
          <w:sz w:val="24"/>
          <w:szCs w:val="24"/>
          <w:u w:val="single"/>
          <w:lang w:eastAsia="zh-CN"/>
        </w:rPr>
        <w:t>SERVIZIO D’ORDINE</w:t>
      </w:r>
    </w:p>
    <w:p w:rsidR="00463915" w:rsidRPr="00463915" w:rsidRDefault="00463915" w:rsidP="00463915">
      <w:pPr>
        <w:widowControl w:val="0"/>
        <w:tabs>
          <w:tab w:val="left" w:pos="204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63915">
        <w:rPr>
          <w:rFonts w:ascii="Tahoma" w:hAnsi="Tahoma" w:cs="Tahoma"/>
          <w:b/>
          <w:kern w:val="3"/>
          <w:sz w:val="20"/>
          <w:szCs w:val="24"/>
          <w:lang w:eastAsia="zh-CN"/>
        </w:rPr>
        <w:t>QUANTITA’:</w:t>
      </w: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 xml:space="preserve"> in relazione al numero dei quadrati (almeno una persona per quadrato di gara, due persone per area di riscaldamento, una persona per area gestione gara).</w:t>
      </w:r>
    </w:p>
    <w:p w:rsidR="00463915" w:rsidRPr="00463915" w:rsidRDefault="00463915" w:rsidP="00463915">
      <w:pPr>
        <w:widowControl w:val="0"/>
        <w:tabs>
          <w:tab w:val="left" w:pos="204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63915">
        <w:rPr>
          <w:rFonts w:ascii="Tahoma" w:hAnsi="Tahoma" w:cs="Tahoma"/>
          <w:b/>
          <w:kern w:val="3"/>
          <w:sz w:val="20"/>
          <w:szCs w:val="24"/>
          <w:lang w:eastAsia="zh-CN"/>
        </w:rPr>
        <w:t>RUOLO:</w:t>
      </w: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 xml:space="preserve"> sotto la direzione del Commissario di gara garantirà il corretto svolgimento della competizione ed in particolare controllerà l’accesso alle varie zone.</w:t>
      </w:r>
    </w:p>
    <w:p w:rsidR="00463915" w:rsidRPr="00463915" w:rsidRDefault="00463915" w:rsidP="00463915">
      <w:pPr>
        <w:widowControl w:val="0"/>
        <w:tabs>
          <w:tab w:val="left" w:pos="204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63915">
        <w:rPr>
          <w:rFonts w:ascii="Tahoma" w:hAnsi="Tahoma" w:cs="Tahoma"/>
          <w:b/>
          <w:kern w:val="3"/>
          <w:sz w:val="20"/>
          <w:szCs w:val="24"/>
          <w:lang w:eastAsia="zh-CN"/>
        </w:rPr>
        <w:t>LOCAZIONE:</w:t>
      </w: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 xml:space="preserve"> a discrezione del Commissario di gara.</w:t>
      </w:r>
    </w:p>
    <w:p w:rsidR="00463915" w:rsidRPr="00463915" w:rsidRDefault="00463915" w:rsidP="00463915">
      <w:pPr>
        <w:widowControl w:val="0"/>
        <w:tabs>
          <w:tab w:val="left" w:pos="204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463915">
        <w:rPr>
          <w:rFonts w:ascii="Tahoma" w:hAnsi="Tahoma" w:cs="Tahoma"/>
          <w:b/>
          <w:kern w:val="3"/>
          <w:sz w:val="20"/>
          <w:szCs w:val="24"/>
          <w:lang w:eastAsia="zh-CN"/>
        </w:rPr>
        <w:t>IDENTIFICAZIONE ED ABBIGLIAMENTO:</w:t>
      </w: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 xml:space="preserve"> sarà vestito in modo da essere riconosciuto come tale secondo le direttive ed il materiale fornito dall’Organizzazione e sarà dotato di tesserino d’identificazione.</w:t>
      </w:r>
    </w:p>
    <w:p w:rsidR="00463915" w:rsidRPr="00463915" w:rsidRDefault="00463915" w:rsidP="00463915">
      <w:pPr>
        <w:keepNext/>
        <w:suppressAutoHyphens/>
        <w:autoSpaceDN w:val="0"/>
        <w:spacing w:line="360" w:lineRule="auto"/>
        <w:jc w:val="both"/>
        <w:textAlignment w:val="baseline"/>
        <w:outlineLvl w:val="2"/>
        <w:rPr>
          <w:rFonts w:ascii="Tahoma" w:hAnsi="Tahoma" w:cs="Tahoma"/>
          <w:b/>
          <w:bCs/>
          <w:i/>
          <w:iCs/>
          <w:kern w:val="3"/>
          <w:sz w:val="24"/>
          <w:szCs w:val="24"/>
          <w:u w:val="single"/>
          <w:lang w:eastAsia="zh-CN"/>
        </w:rPr>
      </w:pPr>
      <w:r w:rsidRPr="00463915">
        <w:rPr>
          <w:rFonts w:ascii="Tahoma" w:hAnsi="Tahoma" w:cs="Tahoma"/>
          <w:b/>
          <w:bCs/>
          <w:i/>
          <w:iCs/>
          <w:kern w:val="3"/>
          <w:sz w:val="24"/>
          <w:szCs w:val="24"/>
          <w:u w:val="single"/>
          <w:lang w:eastAsia="zh-CN"/>
        </w:rPr>
        <w:t>AREA DI GARA</w:t>
      </w:r>
    </w:p>
    <w:p w:rsidR="00463915" w:rsidRPr="00463915" w:rsidRDefault="00463915" w:rsidP="00463915">
      <w:pPr>
        <w:suppressAutoHyphens/>
        <w:autoSpaceDN w:val="0"/>
        <w:spacing w:after="120" w:line="360" w:lineRule="auto"/>
        <w:jc w:val="both"/>
        <w:textAlignment w:val="baseline"/>
        <w:rPr>
          <w:rFonts w:ascii="Tahoma" w:hAnsi="Tahoma" w:cs="Tahoma"/>
          <w:kern w:val="3"/>
          <w:sz w:val="20"/>
          <w:szCs w:val="24"/>
          <w:lang w:eastAsia="zh-CN"/>
        </w:rPr>
      </w:pP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>L’area di gara sarà il parterre dove saranno collocati i quadrati.</w:t>
      </w:r>
    </w:p>
    <w:p w:rsidR="00463915" w:rsidRPr="00463915" w:rsidRDefault="00463915" w:rsidP="00463915">
      <w:pPr>
        <w:keepNext/>
        <w:suppressAutoHyphens/>
        <w:autoSpaceDN w:val="0"/>
        <w:spacing w:line="360" w:lineRule="auto"/>
        <w:jc w:val="both"/>
        <w:textAlignment w:val="baseline"/>
        <w:outlineLvl w:val="2"/>
        <w:rPr>
          <w:rFonts w:ascii="Tahoma" w:hAnsi="Tahoma" w:cs="Tahoma"/>
          <w:b/>
          <w:bCs/>
          <w:i/>
          <w:iCs/>
          <w:kern w:val="3"/>
          <w:sz w:val="24"/>
          <w:szCs w:val="24"/>
          <w:u w:val="single"/>
          <w:lang w:eastAsia="zh-CN"/>
        </w:rPr>
      </w:pPr>
      <w:r w:rsidRPr="00463915">
        <w:rPr>
          <w:rFonts w:ascii="Tahoma" w:hAnsi="Tahoma" w:cs="Tahoma"/>
          <w:b/>
          <w:bCs/>
          <w:i/>
          <w:iCs/>
          <w:kern w:val="3"/>
          <w:sz w:val="24"/>
          <w:szCs w:val="24"/>
          <w:u w:val="single"/>
          <w:lang w:eastAsia="zh-CN"/>
        </w:rPr>
        <w:t>QUADRATI</w:t>
      </w:r>
    </w:p>
    <w:p w:rsidR="00463915" w:rsidRPr="00463915" w:rsidRDefault="00463915" w:rsidP="00463915">
      <w:pPr>
        <w:suppressAutoHyphens/>
        <w:autoSpaceDN w:val="0"/>
        <w:spacing w:after="120" w:line="360" w:lineRule="auto"/>
        <w:jc w:val="both"/>
        <w:textAlignment w:val="baseline"/>
        <w:rPr>
          <w:rFonts w:ascii="Tahoma" w:hAnsi="Tahoma" w:cs="Tahoma"/>
          <w:kern w:val="3"/>
          <w:sz w:val="20"/>
          <w:szCs w:val="24"/>
          <w:lang w:eastAsia="zh-CN"/>
        </w:rPr>
      </w:pP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>Le competizioni si svolgeranno in aree chiamate “Quadrati” le quali potrebbero essere in materiale antiurto detto tatami, oppure un ring.</w:t>
      </w:r>
    </w:p>
    <w:p w:rsidR="00463915" w:rsidRPr="00463915" w:rsidRDefault="00463915" w:rsidP="00463915">
      <w:pPr>
        <w:suppressAutoHyphens/>
        <w:autoSpaceDN w:val="0"/>
        <w:spacing w:after="120" w:line="360" w:lineRule="auto"/>
        <w:jc w:val="both"/>
        <w:textAlignment w:val="baseline"/>
        <w:rPr>
          <w:rFonts w:ascii="Tahoma" w:hAnsi="Tahoma" w:cs="Tahoma"/>
          <w:kern w:val="3"/>
          <w:sz w:val="20"/>
          <w:szCs w:val="24"/>
          <w:lang w:eastAsia="zh-CN"/>
        </w:rPr>
      </w:pP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>Ogni quadrato sarà contrassegnato da un numero che lo renda facilmente identificabile anche da lontano.</w:t>
      </w:r>
    </w:p>
    <w:p w:rsidR="00463915" w:rsidRPr="00463915" w:rsidRDefault="00463915" w:rsidP="00463915">
      <w:pPr>
        <w:suppressAutoHyphens/>
        <w:autoSpaceDN w:val="0"/>
        <w:spacing w:after="120" w:line="360" w:lineRule="auto"/>
        <w:jc w:val="both"/>
        <w:textAlignment w:val="baseline"/>
        <w:rPr>
          <w:rFonts w:ascii="Tahoma" w:hAnsi="Tahoma" w:cs="Tahoma"/>
          <w:kern w:val="3"/>
          <w:sz w:val="20"/>
          <w:szCs w:val="24"/>
          <w:lang w:eastAsia="zh-CN"/>
        </w:rPr>
      </w:pP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>Il lato del quadrato di gara avrà dimensioni di 6 mt. o di 8 mt.</w:t>
      </w:r>
    </w:p>
    <w:p w:rsidR="00463915" w:rsidRPr="00463915" w:rsidRDefault="00463915" w:rsidP="00463915">
      <w:pPr>
        <w:suppressAutoHyphens/>
        <w:autoSpaceDN w:val="0"/>
        <w:spacing w:after="120" w:line="360" w:lineRule="auto"/>
        <w:jc w:val="both"/>
        <w:textAlignment w:val="baseline"/>
        <w:rPr>
          <w:rFonts w:ascii="Tahoma" w:hAnsi="Tahoma" w:cs="Tahoma"/>
          <w:kern w:val="3"/>
          <w:sz w:val="20"/>
          <w:szCs w:val="24"/>
          <w:lang w:eastAsia="zh-CN"/>
        </w:rPr>
      </w:pP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>I quadrati dovranno essere distanti fra loro almeno 2,50 mt. come pure da altre aree.</w:t>
      </w:r>
    </w:p>
    <w:p w:rsidR="00463915" w:rsidRPr="00463915" w:rsidRDefault="00463915" w:rsidP="00463915">
      <w:pPr>
        <w:suppressAutoHyphens/>
        <w:autoSpaceDN w:val="0"/>
        <w:spacing w:after="120" w:line="360" w:lineRule="auto"/>
        <w:jc w:val="both"/>
        <w:textAlignment w:val="baseline"/>
        <w:rPr>
          <w:rFonts w:ascii="Tahoma" w:hAnsi="Tahoma" w:cs="Tahoma"/>
          <w:kern w:val="3"/>
          <w:sz w:val="20"/>
          <w:szCs w:val="24"/>
          <w:lang w:eastAsia="zh-CN"/>
        </w:rPr>
      </w:pPr>
      <w:r w:rsidRPr="00463915">
        <w:rPr>
          <w:rFonts w:ascii="Tahoma" w:hAnsi="Tahoma" w:cs="Tahoma"/>
          <w:kern w:val="3"/>
          <w:sz w:val="20"/>
          <w:szCs w:val="24"/>
          <w:lang w:eastAsia="zh-CN"/>
        </w:rPr>
        <w:t>Per ogni quadrato c'è un Responsabile che solitamente si identifica con la figura dell'Arbitro Centrale, il quale si occuperà qualora ci fosse bisogno, di modificare i tabelloni di gara e di prendere decisioni relative a problematiche che potrebbero venirsi a creare durante gli incontri. Per questo motivo, in caso di proteste da parte di terze persone, quali atleti o coach, l'unico referente deve essere il Responsabile del Quadrato.</w:t>
      </w:r>
    </w:p>
    <w:p w:rsidR="00463915" w:rsidRPr="00463915" w:rsidRDefault="00463915" w:rsidP="00463915">
      <w:pPr>
        <w:suppressAutoHyphens/>
        <w:autoSpaceDN w:val="0"/>
        <w:spacing w:after="120" w:line="360" w:lineRule="auto"/>
        <w:jc w:val="both"/>
        <w:textAlignment w:val="baseline"/>
        <w:rPr>
          <w:rFonts w:ascii="Tahoma" w:hAnsi="Tahoma" w:cs="Tahoma"/>
          <w:kern w:val="3"/>
          <w:sz w:val="20"/>
          <w:szCs w:val="24"/>
          <w:lang w:eastAsia="zh-CN"/>
        </w:rPr>
      </w:pPr>
      <w:r w:rsidRPr="00463915">
        <w:rPr>
          <w:rFonts w:ascii="Tahoma" w:hAnsi="Tahoma" w:cs="Tahoma"/>
          <w:kern w:val="3"/>
          <w:sz w:val="20"/>
          <w:szCs w:val="24"/>
          <w:lang w:eastAsia="zh-CN"/>
        </w:rPr>
        <w:lastRenderedPageBreak/>
        <w:t>Si rammenta che l’ atleta non può comunicare in prima persona con i Giudici di gara se non tramite il proprio coach, ovvero se espressamente invitato a farlo.</w:t>
      </w:r>
    </w:p>
    <w:p w:rsidR="00463915" w:rsidRDefault="00463915" w:rsidP="00433B9D">
      <w:pPr>
        <w:jc w:val="center"/>
        <w:rPr>
          <w:rFonts w:ascii="Cooper Black" w:hAnsi="Cooper Black"/>
          <w:b/>
          <w:sz w:val="40"/>
        </w:rPr>
      </w:pPr>
    </w:p>
    <w:p w:rsidR="00463915" w:rsidRDefault="00463915" w:rsidP="00433B9D">
      <w:pPr>
        <w:jc w:val="center"/>
        <w:rPr>
          <w:rFonts w:ascii="Cooper Black" w:hAnsi="Cooper Black"/>
          <w:b/>
          <w:sz w:val="40"/>
        </w:rPr>
      </w:pPr>
    </w:p>
    <w:p w:rsidR="00433B9D" w:rsidRDefault="00433B9D" w:rsidP="00433B9D">
      <w:pPr>
        <w:rPr>
          <w:rFonts w:asciiTheme="majorHAnsi" w:hAnsiTheme="majorHAnsi"/>
          <w:sz w:val="22"/>
        </w:rPr>
      </w:pPr>
    </w:p>
    <w:p w:rsidR="00433B9D" w:rsidRDefault="00433B9D" w:rsidP="00433B9D">
      <w:pPr>
        <w:rPr>
          <w:rFonts w:asciiTheme="majorHAnsi" w:hAnsiTheme="majorHAnsi"/>
          <w:sz w:val="22"/>
        </w:rPr>
      </w:pPr>
    </w:p>
    <w:p w:rsidR="00433B9D" w:rsidRPr="00463915" w:rsidRDefault="00463915" w:rsidP="00463915">
      <w:pPr>
        <w:pStyle w:val="Paragrafoelenco"/>
        <w:numPr>
          <w:ilvl w:val="1"/>
          <w:numId w:val="8"/>
        </w:numPr>
        <w:rPr>
          <w:rFonts w:ascii="Tahoma" w:hAnsi="Tahoma" w:cs="Tahoma"/>
          <w:b/>
          <w:i/>
          <w:sz w:val="28"/>
          <w:szCs w:val="28"/>
        </w:rPr>
      </w:pPr>
      <w:r w:rsidRPr="00463915">
        <w:rPr>
          <w:rFonts w:ascii="Tahoma" w:hAnsi="Tahoma" w:cs="Tahoma"/>
          <w:b/>
          <w:i/>
          <w:sz w:val="28"/>
          <w:szCs w:val="28"/>
        </w:rPr>
        <w:t xml:space="preserve">CHI PUO’  PRATICARE </w:t>
      </w:r>
      <w:r w:rsidR="00433B9D" w:rsidRPr="00463915">
        <w:rPr>
          <w:rFonts w:ascii="Tahoma" w:hAnsi="Tahoma" w:cs="Tahoma"/>
          <w:b/>
          <w:i/>
          <w:sz w:val="28"/>
          <w:szCs w:val="28"/>
        </w:rPr>
        <w:t xml:space="preserve"> LA  LIGHT  BOXE </w:t>
      </w:r>
    </w:p>
    <w:p w:rsidR="00433B9D" w:rsidRPr="00433B9D" w:rsidRDefault="00433B9D" w:rsidP="00433B9D">
      <w:pPr>
        <w:rPr>
          <w:rFonts w:asciiTheme="majorHAnsi" w:hAnsiTheme="majorHAnsi"/>
          <w:b/>
          <w:sz w:val="22"/>
        </w:rPr>
      </w:pPr>
    </w:p>
    <w:p w:rsidR="00433B9D" w:rsidRPr="00433B9D" w:rsidRDefault="00433B9D" w:rsidP="00433B9D">
      <w:pPr>
        <w:rPr>
          <w:rFonts w:asciiTheme="majorHAnsi" w:hAnsiTheme="majorHAnsi"/>
          <w:sz w:val="22"/>
        </w:rPr>
      </w:pPr>
      <w:r w:rsidRPr="00433B9D">
        <w:rPr>
          <w:rFonts w:asciiTheme="majorHAnsi" w:hAnsiTheme="majorHAnsi"/>
          <w:sz w:val="22"/>
        </w:rPr>
        <w:t>1- Soggetti  Maschi e Femmine da  12 a  55 anni</w:t>
      </w:r>
    </w:p>
    <w:p w:rsidR="00433B9D" w:rsidRPr="00433B9D" w:rsidRDefault="00433B9D" w:rsidP="00433B9D">
      <w:pPr>
        <w:rPr>
          <w:rFonts w:asciiTheme="majorHAnsi" w:hAnsiTheme="majorHAnsi"/>
          <w:sz w:val="22"/>
        </w:rPr>
      </w:pPr>
      <w:r w:rsidRPr="00433B9D">
        <w:rPr>
          <w:rFonts w:asciiTheme="majorHAnsi" w:hAnsiTheme="majorHAnsi"/>
          <w:sz w:val="22"/>
        </w:rPr>
        <w:t>2- Per poter partecipare ad eventi e tornei l’atleta deve essere tesserato allo CSEN settore light boxe. Per ottenere il tesseramento l’atleta deve compilare l’apposita domanda e presentare il certificato medico per attività agonistica di tipo B ai sensi del D.M.18/02/1982 . Per i soggetti che hanno superato i 40 anni è necessario anche l’ECG da sforzo massimale.</w:t>
      </w:r>
    </w:p>
    <w:p w:rsidR="00433B9D" w:rsidRDefault="00433B9D" w:rsidP="00433B9D">
      <w:pPr>
        <w:rPr>
          <w:rFonts w:asciiTheme="majorHAnsi" w:hAnsiTheme="majorHAnsi"/>
          <w:sz w:val="22"/>
        </w:rPr>
      </w:pPr>
      <w:r w:rsidRPr="00433B9D">
        <w:rPr>
          <w:rFonts w:asciiTheme="majorHAnsi" w:hAnsiTheme="majorHAnsi"/>
          <w:sz w:val="22"/>
        </w:rPr>
        <w:t>3- Sono esclu</w:t>
      </w:r>
      <w:r>
        <w:rPr>
          <w:rFonts w:asciiTheme="majorHAnsi" w:hAnsiTheme="majorHAnsi"/>
          <w:sz w:val="22"/>
        </w:rPr>
        <w:t>si pugili agonisti in attività.</w:t>
      </w:r>
    </w:p>
    <w:p w:rsidR="00463915" w:rsidRDefault="00463915" w:rsidP="00433B9D">
      <w:pPr>
        <w:rPr>
          <w:rFonts w:asciiTheme="majorHAnsi" w:hAnsiTheme="majorHAnsi"/>
          <w:sz w:val="22"/>
        </w:rPr>
      </w:pPr>
    </w:p>
    <w:p w:rsidR="00463915" w:rsidRDefault="00463915" w:rsidP="00433B9D">
      <w:pPr>
        <w:rPr>
          <w:rFonts w:asciiTheme="majorHAnsi" w:hAnsiTheme="majorHAnsi"/>
          <w:sz w:val="22"/>
        </w:rPr>
      </w:pPr>
    </w:p>
    <w:p w:rsidR="00433B9D" w:rsidRDefault="00433B9D" w:rsidP="00433B9D">
      <w:pPr>
        <w:rPr>
          <w:rFonts w:asciiTheme="majorHAnsi" w:hAnsiTheme="majorHAnsi"/>
          <w:sz w:val="22"/>
        </w:rPr>
      </w:pPr>
    </w:p>
    <w:p w:rsidR="00433B9D" w:rsidRDefault="00433B9D" w:rsidP="00463915">
      <w:pPr>
        <w:pStyle w:val="Paragrafoelenco"/>
        <w:numPr>
          <w:ilvl w:val="1"/>
          <w:numId w:val="8"/>
        </w:numPr>
        <w:jc w:val="center"/>
        <w:rPr>
          <w:rFonts w:ascii="Tahoma" w:hAnsi="Tahoma" w:cs="Tahoma"/>
          <w:b/>
          <w:i/>
          <w:sz w:val="28"/>
          <w:szCs w:val="28"/>
        </w:rPr>
      </w:pPr>
      <w:r w:rsidRPr="00463915">
        <w:rPr>
          <w:rFonts w:ascii="Tahoma" w:hAnsi="Tahoma" w:cs="Tahoma"/>
          <w:b/>
          <w:i/>
          <w:sz w:val="28"/>
          <w:szCs w:val="28"/>
        </w:rPr>
        <w:t>REGOLAMENTO</w:t>
      </w:r>
    </w:p>
    <w:p w:rsidR="00463915" w:rsidRPr="00463915" w:rsidRDefault="00463915" w:rsidP="00463915">
      <w:pPr>
        <w:pStyle w:val="Paragrafoelenco"/>
        <w:rPr>
          <w:rFonts w:ascii="Tahoma" w:hAnsi="Tahoma" w:cs="Tahoma"/>
          <w:b/>
          <w:i/>
          <w:sz w:val="28"/>
          <w:szCs w:val="28"/>
        </w:rPr>
      </w:pP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Gli incontri avranno la durata di 3 round da 1’ 30’’ ciascuno con un intervallo di 1’.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Gli atleti dovranno indossare: casco protettivo, paradenti, conchiglia, e guanti da 10 once. Le atlete oltre alle protezioni sopraindicate dovranno indossare anche un corpetto rigido sotto la canottiera.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Sono consentiti incontri anche fra atleti della stessa Società.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La Giuria proclamerà vincitore il Boxer che avrà dimostrato: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a) Maggiore capacità di controllo della potenza nelle Tecniche.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b) Maggiori abilità tecnico tattiche ( combinazioni, schivate, ecc.)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c) Capacità di gestione dello spazio effettivo del ring.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d) Maggiore fluidità nell’ accusare e incassare i colpi.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E’ SEVERAMENTE PROIBITO IL CONTATTO PIENO </w:t>
      </w:r>
    </w:p>
    <w:p w:rsid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sarà quindi considerato fallo qualsiasi colpo caricato eccessivamente o eseguito con violenza, questo prevede un richiamo ufficiale la prima volta che si verificherà. La squalifica la terza volta.</w:t>
      </w:r>
    </w:p>
    <w:p w:rsidR="00433B9D" w:rsidRPr="00433B9D" w:rsidRDefault="00433B9D" w:rsidP="00433B9D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 confronto dovrà prevedere:</w:t>
      </w:r>
    </w:p>
    <w:p w:rsidR="00433B9D" w:rsidRPr="00433B9D" w:rsidRDefault="00433B9D" w:rsidP="00433B9D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l’alternanza di difesa e contrattacco, inoltre, l’aggressività non sarà elemento di valutazione.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Le categorie di peso saranno le seguenti: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-40 kg / -50 kg/ -55kg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-60 kg /-65 kg/ -70 kg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-75 kg /</w:t>
      </w: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-80 kg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 -85 kg /</w:t>
      </w: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-90 kg  </w:t>
      </w: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( la differenza di peso tra due atleti tenderà sempre a non essere sup. a 5 Kg.)</w:t>
      </w:r>
    </w:p>
    <w:p w:rsid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Gli incontri saranno organizzati per fasce di età</w:t>
      </w: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suddivise in Junior , Senior, Master</w:t>
      </w:r>
    </w:p>
    <w:p w:rsidR="00433B9D" w:rsidRPr="00433B9D" w:rsidRDefault="00433B9D" w:rsidP="00433B9D">
      <w:pPr>
        <w:rPr>
          <w:rFonts w:ascii="Times New Roman" w:hAnsi="Times New Roman" w:cs="Times New Roman"/>
          <w:sz w:val="22"/>
          <w:szCs w:val="22"/>
        </w:rPr>
      </w:pPr>
      <w:r w:rsidRPr="00433B9D">
        <w:rPr>
          <w:rFonts w:ascii="Times New Roman" w:hAnsi="Times New Roman" w:cs="Times New Roman"/>
          <w:sz w:val="22"/>
          <w:szCs w:val="22"/>
        </w:rPr>
        <w:t>Maschile / Femminile Junior: dai 12 anni ai 17 anni PESI:  - 40 kg -45 kg -50 kg – 55 kg -60 kg -65 kg -70 kg  -75 kg ;</w:t>
      </w:r>
    </w:p>
    <w:p w:rsidR="00433B9D" w:rsidRPr="00433B9D" w:rsidRDefault="00433B9D" w:rsidP="00433B9D">
      <w:pPr>
        <w:rPr>
          <w:rFonts w:ascii="Times New Roman" w:hAnsi="Times New Roman" w:cs="Times New Roman"/>
          <w:sz w:val="22"/>
          <w:szCs w:val="22"/>
        </w:rPr>
      </w:pPr>
    </w:p>
    <w:p w:rsidR="00433B9D" w:rsidRPr="00433B9D" w:rsidRDefault="00433B9D" w:rsidP="00433B9D">
      <w:pPr>
        <w:rPr>
          <w:rFonts w:ascii="Times New Roman" w:hAnsi="Times New Roman" w:cs="Times New Roman"/>
          <w:sz w:val="22"/>
          <w:szCs w:val="22"/>
        </w:rPr>
      </w:pPr>
      <w:r w:rsidRPr="00433B9D">
        <w:rPr>
          <w:rFonts w:ascii="Times New Roman" w:hAnsi="Times New Roman" w:cs="Times New Roman"/>
          <w:sz w:val="22"/>
          <w:szCs w:val="22"/>
        </w:rPr>
        <w:t xml:space="preserve">Maschile /Femminile Senior: dai 18 anni ai 25 anni PESI: -55kg - 60 kg -65 kg -70 kg -75 kg -80 kg 85 kg; </w:t>
      </w:r>
    </w:p>
    <w:p w:rsidR="00433B9D" w:rsidRPr="00433B9D" w:rsidRDefault="00433B9D" w:rsidP="00433B9D">
      <w:pPr>
        <w:rPr>
          <w:rFonts w:ascii="Times New Roman" w:hAnsi="Times New Roman" w:cs="Times New Roman"/>
          <w:sz w:val="22"/>
          <w:szCs w:val="22"/>
        </w:rPr>
      </w:pPr>
    </w:p>
    <w:p w:rsidR="00433B9D" w:rsidRPr="00433B9D" w:rsidRDefault="00433B9D" w:rsidP="00433B9D">
      <w:pPr>
        <w:rPr>
          <w:rFonts w:ascii="Times New Roman" w:hAnsi="Times New Roman" w:cs="Times New Roman"/>
          <w:sz w:val="22"/>
          <w:szCs w:val="22"/>
        </w:rPr>
      </w:pPr>
      <w:r w:rsidRPr="00433B9D">
        <w:rPr>
          <w:rFonts w:ascii="Times New Roman" w:hAnsi="Times New Roman" w:cs="Times New Roman"/>
          <w:sz w:val="22"/>
          <w:szCs w:val="22"/>
        </w:rPr>
        <w:t>Maschile /Femminile Master: A= dai 26  anni ai 40 anni  PESI: - 60 kg  -65 kg  -70 kg -75 kg  -80 kg  -90 kg;</w:t>
      </w:r>
    </w:p>
    <w:p w:rsidR="00433B9D" w:rsidRPr="00433B9D" w:rsidRDefault="00433B9D" w:rsidP="00433B9D">
      <w:pPr>
        <w:rPr>
          <w:rFonts w:ascii="Times New Roman" w:hAnsi="Times New Roman" w:cs="Times New Roman"/>
          <w:sz w:val="22"/>
          <w:szCs w:val="22"/>
        </w:rPr>
      </w:pPr>
    </w:p>
    <w:p w:rsidR="00433B9D" w:rsidRPr="00433B9D" w:rsidRDefault="00433B9D" w:rsidP="00433B9D">
      <w:pPr>
        <w:rPr>
          <w:rFonts w:ascii="Times New Roman" w:hAnsi="Times New Roman" w:cs="Times New Roman"/>
          <w:sz w:val="22"/>
          <w:szCs w:val="22"/>
        </w:rPr>
      </w:pPr>
      <w:r w:rsidRPr="00433B9D">
        <w:rPr>
          <w:rFonts w:ascii="Times New Roman" w:hAnsi="Times New Roman" w:cs="Times New Roman"/>
          <w:sz w:val="22"/>
          <w:szCs w:val="22"/>
        </w:rPr>
        <w:t>B= dai 40 anni ai 55 anni PESI:     65 kg -70 kg -75 kg -80 kg – 85kg  -90 kg -95kg;</w:t>
      </w:r>
    </w:p>
    <w:p w:rsidR="00433B9D" w:rsidRPr="00433B9D" w:rsidRDefault="00433B9D" w:rsidP="00433B9D">
      <w:pPr>
        <w:rPr>
          <w:rFonts w:ascii="Times New Roman" w:hAnsi="Times New Roman" w:cs="Times New Roman"/>
          <w:sz w:val="22"/>
          <w:szCs w:val="22"/>
        </w:rPr>
      </w:pPr>
    </w:p>
    <w:p w:rsidR="00433B9D" w:rsidRPr="00433B9D" w:rsidRDefault="00433B9D" w:rsidP="00433B9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Per partecipare alle competizioni ufficiali ogni atleta dovrà esibire il libretto  o tessera personale appositamente istituita  e la tessera di affiliazione allo CSEN o Ente di affiliazione </w:t>
      </w:r>
    </w:p>
    <w:p w:rsidR="00433B9D" w:rsidRPr="00433B9D" w:rsidRDefault="00433B9D" w:rsidP="00433B9D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Per la partecipazione a gare ufficiali l’amatore dovrà versare una quota d’iscrizione stabilità dalla Società organizzatrice.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3. Gli Istruttori che intendono partecipare alle manifestazioni con i propri allievi, devono essere in possesso dell’abilitazione prevista per la Light Boxe partecipando ad appositi corsi, indetti dalla CSEN, che lì abiliterà anche all’Arbitraggio.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Gli atleti partecipanti dovranno indossare obbligatoriamente  la maglia della società di appartenenza   e andare a posizionarsi  nell’angolo assegnato  (blu o rosso).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4. I confronti saranno giudicati da Istruttori con cartellino con punteggio , opportunamente addestrati nei corsi di formazione.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5. Dopo tre richiami ufficiali per colpo non controllato o altre scorrettezze nei confronti dell’avversario si procederà alla squalifica.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6. I verdetti saranno: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-Vittoria ai punti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-Verdetto di parità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-Rinuncia alla gara per perdita di ritmo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-Infortunio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-Squalifica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La classifica di categoria sarà data dalla valutazione degli incontri: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3 Vittoria; 2 Pareggio; 1 Sconfitta; 0 in caso di squalifica.</w:t>
      </w:r>
    </w:p>
    <w:p w:rsidR="00433B9D" w:rsidRPr="00433B9D" w:rsidRDefault="00433B9D" w:rsidP="00433B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7489" w:rsidRDefault="004E7489" w:rsidP="00433B9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E7489" w:rsidRDefault="004E7489" w:rsidP="00433B9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E7489" w:rsidRDefault="00433B9D" w:rsidP="004E7489">
      <w:pPr>
        <w:pStyle w:val="Paragrafoelenco"/>
        <w:numPr>
          <w:ilvl w:val="1"/>
          <w:numId w:val="8"/>
        </w:numPr>
        <w:jc w:val="center"/>
        <w:rPr>
          <w:rFonts w:ascii="Tahoma" w:hAnsi="Tahoma" w:cs="Tahoma"/>
          <w:b/>
          <w:i/>
          <w:sz w:val="28"/>
        </w:rPr>
      </w:pPr>
      <w:r w:rsidRPr="004E7489">
        <w:rPr>
          <w:rFonts w:ascii="Tahoma" w:hAnsi="Tahoma" w:cs="Tahoma"/>
          <w:b/>
          <w:i/>
          <w:sz w:val="28"/>
        </w:rPr>
        <w:t xml:space="preserve">CRITERI DEL </w:t>
      </w:r>
      <w:r w:rsidR="004E7489" w:rsidRPr="004E7489">
        <w:rPr>
          <w:rFonts w:ascii="Tahoma" w:hAnsi="Tahoma" w:cs="Tahoma"/>
          <w:b/>
          <w:i/>
          <w:sz w:val="28"/>
        </w:rPr>
        <w:t>PUNTEGGIO</w:t>
      </w:r>
    </w:p>
    <w:p w:rsidR="004E7489" w:rsidRDefault="004E7489" w:rsidP="004E7489">
      <w:pPr>
        <w:pStyle w:val="Paragrafoelenco"/>
        <w:rPr>
          <w:rFonts w:ascii="Tahoma" w:hAnsi="Tahoma" w:cs="Tahoma"/>
          <w:b/>
          <w:i/>
          <w:sz w:val="28"/>
        </w:rPr>
      </w:pPr>
    </w:p>
    <w:p w:rsidR="004E7489" w:rsidRPr="004E7489" w:rsidRDefault="004E7489" w:rsidP="004E7489">
      <w:pPr>
        <w:pStyle w:val="Paragrafoelenco"/>
        <w:rPr>
          <w:rFonts w:ascii="Tahoma" w:hAnsi="Tahoma" w:cs="Tahoma"/>
          <w:b/>
          <w:i/>
          <w:sz w:val="28"/>
        </w:rPr>
      </w:pPr>
    </w:p>
    <w:p w:rsidR="00433B9D" w:rsidRPr="00433B9D" w:rsidRDefault="004E7489" w:rsidP="00433B9D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I</w:t>
      </w:r>
      <w:r w:rsidR="00433B9D" w:rsidRPr="00433B9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 un match i punti sono calcolati secondo i seguenti quattro criteri...</w:t>
      </w:r>
    </w:p>
    <w:p w:rsidR="00433B9D" w:rsidRPr="00433B9D" w:rsidRDefault="00433B9D" w:rsidP="00433B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>numero di colpi portati a segno,</w:t>
      </w:r>
    </w:p>
    <w:p w:rsidR="00433B9D" w:rsidRPr="00433B9D" w:rsidRDefault="00433B9D" w:rsidP="00433B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capacità di difesa,</w:t>
      </w:r>
    </w:p>
    <w:p w:rsidR="00433B9D" w:rsidRPr="00433B9D" w:rsidRDefault="00433B9D" w:rsidP="00433B9D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33B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efficacia dell'attacco e supremazia sul ring.</w:t>
      </w:r>
    </w:p>
    <w:p w:rsidR="00433B9D" w:rsidRDefault="00433B9D" w:rsidP="00433B9D">
      <w:pPr>
        <w:pStyle w:val="Paragrafoelenco"/>
        <w:numPr>
          <w:ilvl w:val="0"/>
          <w:numId w:val="1"/>
        </w:numPr>
      </w:pPr>
      <w:r w:rsidRPr="00710A4D">
        <w:t>l'arbitro e ciascun giudice</w:t>
      </w:r>
      <w:r>
        <w:t xml:space="preserve"> </w:t>
      </w:r>
      <w:r w:rsidRPr="00710A4D">
        <w:t>(di</w:t>
      </w:r>
      <w:r>
        <w:t xml:space="preserve"> norma sono 3)</w:t>
      </w:r>
      <w:r w:rsidRPr="00710A4D">
        <w:t xml:space="preserve"> assegnano,</w:t>
      </w:r>
      <w:r>
        <w:t xml:space="preserve"> </w:t>
      </w:r>
      <w:r w:rsidRPr="00710A4D">
        <w:t>ripresa per ripresa,</w:t>
      </w:r>
      <w:r>
        <w:t xml:space="preserve"> </w:t>
      </w:r>
      <w:r w:rsidRPr="00710A4D">
        <w:t xml:space="preserve"> 10 punti al pugile che secondo il loro giudizio</w:t>
      </w:r>
      <w:r>
        <w:t xml:space="preserve"> </w:t>
      </w:r>
      <w:r w:rsidRPr="00710A4D">
        <w:t>,si è rivelato superiore,</w:t>
      </w:r>
      <w:r>
        <w:t xml:space="preserve"> </w:t>
      </w:r>
      <w:r w:rsidRPr="00710A4D">
        <w:t>mentre all'avversario va</w:t>
      </w:r>
      <w:r>
        <w:t>nno dei punti in base al giudizio</w:t>
      </w:r>
      <w:r w:rsidRPr="00710A4D">
        <w:t xml:space="preserve"> stimato.</w:t>
      </w:r>
    </w:p>
    <w:p w:rsidR="00463915" w:rsidRDefault="00463915" w:rsidP="00463915">
      <w:pPr>
        <w:pStyle w:val="Paragrafoelenco"/>
      </w:pPr>
    </w:p>
    <w:p w:rsidR="00433B9D" w:rsidRPr="00433B9D" w:rsidRDefault="00433B9D" w:rsidP="00433B9D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t>L</w:t>
      </w:r>
      <w:r w:rsidRPr="00710A4D">
        <w:t xml:space="preserve">'incontro viene sospeso </w:t>
      </w:r>
      <w:r>
        <w:t xml:space="preserve">se il boxeur  manifesta un’ inferiorità a livello di tecnica e/o </w:t>
      </w:r>
      <w:r w:rsidRPr="00710A4D">
        <w:t>se il pugile</w:t>
      </w:r>
      <w:r>
        <w:t xml:space="preserve"> è stordito o </w:t>
      </w:r>
      <w:r w:rsidRPr="00710A4D">
        <w:t>manifesta difficoltà</w:t>
      </w:r>
      <w:r>
        <w:t>, in tal caso,</w:t>
      </w:r>
      <w:r w:rsidRPr="00710A4D">
        <w:t xml:space="preserve"> viene contato da in piedi in maniera analo</w:t>
      </w:r>
      <w:r>
        <w:t>ga alle regole sopra riportate. S</w:t>
      </w:r>
      <w:r w:rsidRPr="00710A4D">
        <w:t>i può anche detrarre dei punti ad un contende</w:t>
      </w:r>
      <w:r>
        <w:t>nte se ha commesso falli gravi(</w:t>
      </w:r>
      <w:r w:rsidRPr="00710A4D">
        <w:t>gomitate,</w:t>
      </w:r>
      <w:r>
        <w:t xml:space="preserve"> </w:t>
      </w:r>
      <w:r w:rsidRPr="00710A4D">
        <w:t>testate</w:t>
      </w:r>
      <w:r>
        <w:t xml:space="preserve"> ,ecc</w:t>
      </w:r>
      <w:r w:rsidRPr="00710A4D">
        <w:t>...</w:t>
      </w:r>
      <w:r>
        <w:t>)</w:t>
      </w:r>
      <w:r w:rsidRPr="00710A4D">
        <w:t xml:space="preserve"> alla fine di ogni ripresa i cartellini dei giudici</w:t>
      </w:r>
      <w:r>
        <w:t xml:space="preserve"> </w:t>
      </w:r>
      <w:r w:rsidRPr="00710A4D">
        <w:t xml:space="preserve">con il punteggio espresso vengono affidati all'arbitro </w:t>
      </w:r>
      <w:r>
        <w:t>centrale</w:t>
      </w:r>
      <w:r w:rsidRPr="00710A4D">
        <w:t xml:space="preserve">. </w:t>
      </w:r>
      <w:r>
        <w:t>A</w:t>
      </w:r>
      <w:r w:rsidRPr="00710A4D">
        <w:t xml:space="preserve"> sua volta l'arbitro esprimerà il suo </w:t>
      </w:r>
      <w:r>
        <w:t xml:space="preserve">di giudizio </w:t>
      </w:r>
      <w:r w:rsidRPr="00710A4D">
        <w:t xml:space="preserve">e consegnerà il proprio cartellino al funzionario del punteggio collettivo. il verdetto può essere </w:t>
      </w:r>
      <w:r>
        <w:t xml:space="preserve">unanime </w:t>
      </w:r>
      <w:r w:rsidRPr="00710A4D">
        <w:t>,non unanime o parità. il regolamento delle riprese varia in base all'importanza del mach e alla qualità del pugile maggiori se professionista e minori se dilett</w:t>
      </w:r>
      <w:r>
        <w:t>ante. Si parte da 3</w:t>
      </w:r>
      <w:r w:rsidRPr="00710A4D">
        <w:t xml:space="preserve"> riprese</w:t>
      </w:r>
      <w:r>
        <w:t xml:space="preserve"> da 1’</w:t>
      </w:r>
      <w:r w:rsidRPr="00710A4D">
        <w:t xml:space="preserve"> </w:t>
      </w:r>
      <w:r>
        <w:t xml:space="preserve">30’’ </w:t>
      </w:r>
      <w:r>
        <w:br/>
      </w:r>
    </w:p>
    <w:sectPr w:rsidR="00433B9D" w:rsidRPr="00433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2B0"/>
    <w:multiLevelType w:val="hybridMultilevel"/>
    <w:tmpl w:val="1DACB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0399"/>
    <w:multiLevelType w:val="multilevel"/>
    <w:tmpl w:val="86EEE8C0"/>
    <w:styleLink w:val="WW8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F836289"/>
    <w:multiLevelType w:val="hybridMultilevel"/>
    <w:tmpl w:val="EF24FE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16CB9"/>
    <w:multiLevelType w:val="hybridMultilevel"/>
    <w:tmpl w:val="2BA845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167C1"/>
    <w:multiLevelType w:val="multilevel"/>
    <w:tmpl w:val="2C36903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05F2433"/>
    <w:multiLevelType w:val="multilevel"/>
    <w:tmpl w:val="C8089468"/>
    <w:styleLink w:val="WW8Num31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8."/>
      <w:lvlJc w:val="left"/>
    </w:lvl>
    <w:lvl w:ilvl="8">
      <w:start w:val="8"/>
      <w:numFmt w:val="decimal"/>
      <w:lvlText w:val="%9."/>
      <w:lvlJc w:val="left"/>
    </w:lvl>
  </w:abstractNum>
  <w:abstractNum w:abstractNumId="6">
    <w:nsid w:val="51BA03E5"/>
    <w:multiLevelType w:val="hybridMultilevel"/>
    <w:tmpl w:val="4EB6EDC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3E404F"/>
    <w:multiLevelType w:val="multilevel"/>
    <w:tmpl w:val="9496E522"/>
    <w:styleLink w:val="WW8Num13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6B421E80"/>
    <w:multiLevelType w:val="multilevel"/>
    <w:tmpl w:val="902AFE00"/>
    <w:styleLink w:val="WWOutlineListStyle"/>
    <w:lvl w:ilvl="0">
      <w:start w:val="1"/>
      <w:numFmt w:val="decimal"/>
      <w:pStyle w:val="Titolo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7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9D"/>
    <w:rsid w:val="00030524"/>
    <w:rsid w:val="003C6901"/>
    <w:rsid w:val="00433B9D"/>
    <w:rsid w:val="00463915"/>
    <w:rsid w:val="004E7489"/>
    <w:rsid w:val="00830726"/>
    <w:rsid w:val="00D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A35"/>
    <w:rPr>
      <w:rFonts w:ascii="Arial" w:hAnsi="Arial" w:cs="Arial"/>
      <w:sz w:val="96"/>
      <w:szCs w:val="96"/>
      <w:lang w:eastAsia="it-IT"/>
    </w:rPr>
  </w:style>
  <w:style w:type="paragraph" w:styleId="Titolo1">
    <w:name w:val="heading 1"/>
    <w:basedOn w:val="Standard"/>
    <w:next w:val="Standard"/>
    <w:link w:val="Titolo1Carattere"/>
    <w:rsid w:val="00463915"/>
    <w:pPr>
      <w:keepNext/>
      <w:numPr>
        <w:numId w:val="3"/>
      </w:numPr>
      <w:spacing w:after="0"/>
      <w:outlineLvl w:val="0"/>
    </w:pPr>
    <w:rPr>
      <w:rFonts w:ascii="Arial" w:hAnsi="Arial" w:cs="Arial"/>
      <w:b/>
      <w:i/>
      <w:iCs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63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639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B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B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B9D"/>
    <w:rPr>
      <w:rFonts w:ascii="Tahoma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63915"/>
    <w:rPr>
      <w:rFonts w:ascii="Arial" w:hAnsi="Arial" w:cs="Arial"/>
      <w:b/>
      <w:i/>
      <w:iCs/>
      <w:kern w:val="3"/>
      <w:sz w:val="24"/>
      <w:szCs w:val="32"/>
      <w:lang w:eastAsia="zh-CN"/>
    </w:rPr>
  </w:style>
  <w:style w:type="numbering" w:customStyle="1" w:styleId="WWOutlineListStyle">
    <w:name w:val="WW_OutlineListStyle"/>
    <w:basedOn w:val="Nessunelenco"/>
    <w:rsid w:val="00463915"/>
    <w:pPr>
      <w:numPr>
        <w:numId w:val="3"/>
      </w:numPr>
    </w:pPr>
  </w:style>
  <w:style w:type="paragraph" w:customStyle="1" w:styleId="Standard">
    <w:name w:val="Standard"/>
    <w:rsid w:val="00463915"/>
    <w:pPr>
      <w:suppressAutoHyphens/>
      <w:autoSpaceDN w:val="0"/>
      <w:spacing w:after="120" w:line="276" w:lineRule="auto"/>
      <w:jc w:val="both"/>
      <w:textAlignment w:val="baseline"/>
    </w:pPr>
    <w:rPr>
      <w:kern w:val="3"/>
      <w:sz w:val="24"/>
      <w:szCs w:val="24"/>
      <w:lang w:eastAsia="zh-CN"/>
    </w:rPr>
  </w:style>
  <w:style w:type="paragraph" w:styleId="Corpodeltesto2">
    <w:name w:val="Body Text 2"/>
    <w:basedOn w:val="Standard"/>
    <w:link w:val="Corpodeltesto2Carattere"/>
    <w:rsid w:val="00463915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63915"/>
    <w:rPr>
      <w:kern w:val="3"/>
      <w:sz w:val="24"/>
      <w:szCs w:val="24"/>
      <w:lang w:eastAsia="zh-CN"/>
    </w:rPr>
  </w:style>
  <w:style w:type="character" w:customStyle="1" w:styleId="Internetlink">
    <w:name w:val="Internet link"/>
    <w:rsid w:val="00463915"/>
    <w:rPr>
      <w:color w:val="0000FF"/>
      <w:u w:val="single"/>
    </w:rPr>
  </w:style>
  <w:style w:type="numbering" w:customStyle="1" w:styleId="WW8Num13">
    <w:name w:val="WW8Num13"/>
    <w:basedOn w:val="Nessunelenco"/>
    <w:rsid w:val="00463915"/>
    <w:pPr>
      <w:numPr>
        <w:numId w:val="4"/>
      </w:numPr>
    </w:pPr>
  </w:style>
  <w:style w:type="numbering" w:customStyle="1" w:styleId="WW8Num33">
    <w:name w:val="WW8Num33"/>
    <w:basedOn w:val="Nessunelenco"/>
    <w:rsid w:val="00463915"/>
    <w:pPr>
      <w:numPr>
        <w:numId w:val="5"/>
      </w:numPr>
    </w:pPr>
  </w:style>
  <w:style w:type="character" w:customStyle="1" w:styleId="Titolo2Carattere">
    <w:name w:val="Titolo 2 Carattere"/>
    <w:basedOn w:val="Carpredefinitoparagrafo"/>
    <w:link w:val="Titolo2"/>
    <w:semiHidden/>
    <w:rsid w:val="00463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numbering" w:customStyle="1" w:styleId="WW8Num31">
    <w:name w:val="WW8Num31"/>
    <w:basedOn w:val="Nessunelenco"/>
    <w:rsid w:val="00463915"/>
    <w:pPr>
      <w:numPr>
        <w:numId w:val="8"/>
      </w:numPr>
    </w:pPr>
  </w:style>
  <w:style w:type="character" w:customStyle="1" w:styleId="Titolo3Carattere">
    <w:name w:val="Titolo 3 Carattere"/>
    <w:basedOn w:val="Carpredefinitoparagrafo"/>
    <w:link w:val="Titolo3"/>
    <w:semiHidden/>
    <w:rsid w:val="00463915"/>
    <w:rPr>
      <w:rFonts w:asciiTheme="majorHAnsi" w:eastAsiaTheme="majorEastAsia" w:hAnsiTheme="majorHAnsi" w:cstheme="majorBidi"/>
      <w:b/>
      <w:bCs/>
      <w:color w:val="4F81BD" w:themeColor="accent1"/>
      <w:sz w:val="96"/>
      <w:szCs w:val="9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A35"/>
    <w:rPr>
      <w:rFonts w:ascii="Arial" w:hAnsi="Arial" w:cs="Arial"/>
      <w:sz w:val="96"/>
      <w:szCs w:val="96"/>
      <w:lang w:eastAsia="it-IT"/>
    </w:rPr>
  </w:style>
  <w:style w:type="paragraph" w:styleId="Titolo1">
    <w:name w:val="heading 1"/>
    <w:basedOn w:val="Standard"/>
    <w:next w:val="Standard"/>
    <w:link w:val="Titolo1Carattere"/>
    <w:rsid w:val="00463915"/>
    <w:pPr>
      <w:keepNext/>
      <w:numPr>
        <w:numId w:val="3"/>
      </w:numPr>
      <w:spacing w:after="0"/>
      <w:outlineLvl w:val="0"/>
    </w:pPr>
    <w:rPr>
      <w:rFonts w:ascii="Arial" w:hAnsi="Arial" w:cs="Arial"/>
      <w:b/>
      <w:i/>
      <w:iCs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63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639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B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B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B9D"/>
    <w:rPr>
      <w:rFonts w:ascii="Tahoma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63915"/>
    <w:rPr>
      <w:rFonts w:ascii="Arial" w:hAnsi="Arial" w:cs="Arial"/>
      <w:b/>
      <w:i/>
      <w:iCs/>
      <w:kern w:val="3"/>
      <w:sz w:val="24"/>
      <w:szCs w:val="32"/>
      <w:lang w:eastAsia="zh-CN"/>
    </w:rPr>
  </w:style>
  <w:style w:type="numbering" w:customStyle="1" w:styleId="WWOutlineListStyle">
    <w:name w:val="WW_OutlineListStyle"/>
    <w:basedOn w:val="Nessunelenco"/>
    <w:rsid w:val="00463915"/>
    <w:pPr>
      <w:numPr>
        <w:numId w:val="3"/>
      </w:numPr>
    </w:pPr>
  </w:style>
  <w:style w:type="paragraph" w:customStyle="1" w:styleId="Standard">
    <w:name w:val="Standard"/>
    <w:rsid w:val="00463915"/>
    <w:pPr>
      <w:suppressAutoHyphens/>
      <w:autoSpaceDN w:val="0"/>
      <w:spacing w:after="120" w:line="276" w:lineRule="auto"/>
      <w:jc w:val="both"/>
      <w:textAlignment w:val="baseline"/>
    </w:pPr>
    <w:rPr>
      <w:kern w:val="3"/>
      <w:sz w:val="24"/>
      <w:szCs w:val="24"/>
      <w:lang w:eastAsia="zh-CN"/>
    </w:rPr>
  </w:style>
  <w:style w:type="paragraph" w:styleId="Corpodeltesto2">
    <w:name w:val="Body Text 2"/>
    <w:basedOn w:val="Standard"/>
    <w:link w:val="Corpodeltesto2Carattere"/>
    <w:rsid w:val="00463915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63915"/>
    <w:rPr>
      <w:kern w:val="3"/>
      <w:sz w:val="24"/>
      <w:szCs w:val="24"/>
      <w:lang w:eastAsia="zh-CN"/>
    </w:rPr>
  </w:style>
  <w:style w:type="character" w:customStyle="1" w:styleId="Internetlink">
    <w:name w:val="Internet link"/>
    <w:rsid w:val="00463915"/>
    <w:rPr>
      <w:color w:val="0000FF"/>
      <w:u w:val="single"/>
    </w:rPr>
  </w:style>
  <w:style w:type="numbering" w:customStyle="1" w:styleId="WW8Num13">
    <w:name w:val="WW8Num13"/>
    <w:basedOn w:val="Nessunelenco"/>
    <w:rsid w:val="00463915"/>
    <w:pPr>
      <w:numPr>
        <w:numId w:val="4"/>
      </w:numPr>
    </w:pPr>
  </w:style>
  <w:style w:type="numbering" w:customStyle="1" w:styleId="WW8Num33">
    <w:name w:val="WW8Num33"/>
    <w:basedOn w:val="Nessunelenco"/>
    <w:rsid w:val="00463915"/>
    <w:pPr>
      <w:numPr>
        <w:numId w:val="5"/>
      </w:numPr>
    </w:pPr>
  </w:style>
  <w:style w:type="character" w:customStyle="1" w:styleId="Titolo2Carattere">
    <w:name w:val="Titolo 2 Carattere"/>
    <w:basedOn w:val="Carpredefinitoparagrafo"/>
    <w:link w:val="Titolo2"/>
    <w:semiHidden/>
    <w:rsid w:val="00463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numbering" w:customStyle="1" w:styleId="WW8Num31">
    <w:name w:val="WW8Num31"/>
    <w:basedOn w:val="Nessunelenco"/>
    <w:rsid w:val="00463915"/>
    <w:pPr>
      <w:numPr>
        <w:numId w:val="8"/>
      </w:numPr>
    </w:pPr>
  </w:style>
  <w:style w:type="character" w:customStyle="1" w:styleId="Titolo3Carattere">
    <w:name w:val="Titolo 3 Carattere"/>
    <w:basedOn w:val="Carpredefinitoparagrafo"/>
    <w:link w:val="Titolo3"/>
    <w:semiHidden/>
    <w:rsid w:val="00463915"/>
    <w:rPr>
      <w:rFonts w:asciiTheme="majorHAnsi" w:eastAsiaTheme="majorEastAsia" w:hAnsiTheme="majorHAnsi" w:cstheme="majorBidi"/>
      <w:b/>
      <w:bCs/>
      <w:color w:val="4F81BD" w:themeColor="accent1"/>
      <w:sz w:val="96"/>
      <w:szCs w:val="9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sen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sen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2018-03-26T12:21:00Z</dcterms:created>
  <dcterms:modified xsi:type="dcterms:W3CDTF">2018-03-26T12:21:00Z</dcterms:modified>
</cp:coreProperties>
</file>